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Borders>
          <w:bottom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6"/>
      </w:tblGrid>
      <w:tr w:rsidR="008307D4" w:rsidRPr="008307D4" w:rsidTr="008307D4">
        <w:trPr>
          <w:jc w:val="center"/>
        </w:trPr>
        <w:tc>
          <w:tcPr>
            <w:tcW w:w="0" w:type="auto"/>
            <w:shd w:val="clear" w:color="auto" w:fill="FFFFFF"/>
            <w:tcMar>
              <w:top w:w="450" w:type="dxa"/>
              <w:left w:w="525" w:type="dxa"/>
              <w:bottom w:w="150" w:type="dxa"/>
              <w:right w:w="52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="008307D4" w:rsidRPr="008307D4">
              <w:tc>
                <w:tcPr>
                  <w:tcW w:w="795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6"/>
                  </w:tblGrid>
                  <w:tr w:rsidR="008307D4" w:rsidRPr="008307D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8307D4" w:rsidRDefault="008307D4" w:rsidP="008307D4">
                        <w:pPr>
                          <w:spacing w:after="0" w:line="405" w:lineRule="atLeast"/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15192C"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8307D4" w:rsidRDefault="008307D4" w:rsidP="008307D4">
                        <w:pPr>
                          <w:spacing w:after="0" w:line="405" w:lineRule="atLeast"/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15192C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noProof/>
                            <w:color w:val="15192C"/>
                            <w:sz w:val="27"/>
                            <w:szCs w:val="27"/>
                            <w:lang w:eastAsia="ru-RU"/>
                          </w:rPr>
                          <w:drawing>
                            <wp:inline distT="0" distB="0" distL="0" distR="0" wp14:anchorId="31C50E88">
                              <wp:extent cx="5718810" cy="3401695"/>
                              <wp:effectExtent l="0" t="0" r="0" b="825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8810" cy="3401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07D4" w:rsidRDefault="008307D4" w:rsidP="008307D4">
                        <w:pPr>
                          <w:spacing w:after="0" w:line="405" w:lineRule="atLeast"/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15192C"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8307D4" w:rsidRDefault="008307D4" w:rsidP="008307D4">
                        <w:pPr>
                          <w:spacing w:after="0" w:line="405" w:lineRule="atLeast"/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olor w:val="15192C"/>
                            <w:sz w:val="27"/>
                            <w:szCs w:val="27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  <w:p w:rsidR="008307D4" w:rsidRPr="008307D4" w:rsidRDefault="008307D4" w:rsidP="008307D4">
                        <w:pPr>
                          <w:spacing w:after="0" w:line="405" w:lineRule="atLeast"/>
                          <w:jc w:val="center"/>
                          <w:rPr>
                            <w:rFonts w:ascii="Segoe UI" w:eastAsia="Times New Roman" w:hAnsi="Segoe UI" w:cs="Segoe UI"/>
                            <w:color w:val="15192C"/>
                            <w:sz w:val="27"/>
                            <w:szCs w:val="27"/>
                            <w:lang w:eastAsia="ru-RU"/>
                          </w:rPr>
                        </w:pPr>
                      </w:p>
                    </w:tc>
                  </w:tr>
                  <w:tr w:rsidR="008307D4" w:rsidRPr="008307D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307D4" w:rsidRPr="008307D4" w:rsidRDefault="008307D4" w:rsidP="008307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tgtFrame="_blank" w:history="1">
                          <w:r w:rsidRPr="008307D4"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FFFFFF"/>
                              <w:sz w:val="27"/>
                              <w:szCs w:val="27"/>
                              <w:bdr w:val="single" w:sz="48" w:space="0" w:color="F7006B" w:frame="1"/>
                              <w:shd w:val="clear" w:color="auto" w:fill="F7006B"/>
                              <w:lang w:eastAsia="ru-RU"/>
                            </w:rPr>
                            <w:t xml:space="preserve">Смотреть бесплатный </w:t>
                          </w:r>
                          <w:proofErr w:type="spellStart"/>
                          <w:r w:rsidRPr="008307D4"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FFFFFF"/>
                              <w:sz w:val="27"/>
                              <w:szCs w:val="27"/>
                              <w:bdr w:val="single" w:sz="48" w:space="0" w:color="F7006B" w:frame="1"/>
                              <w:shd w:val="clear" w:color="auto" w:fill="F7006B"/>
                              <w:lang w:eastAsia="ru-RU"/>
                            </w:rPr>
                            <w:t>вебинар</w:t>
                          </w:r>
                          <w:proofErr w:type="spellEnd"/>
                          <w:r w:rsidRPr="008307D4"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FFFFFF"/>
                              <w:sz w:val="27"/>
                              <w:szCs w:val="27"/>
                              <w:bdr w:val="single" w:sz="48" w:space="0" w:color="F7006B" w:frame="1"/>
                              <w:shd w:val="clear" w:color="auto" w:fill="F7006B"/>
                              <w:lang w:eastAsia="ru-RU"/>
                            </w:rPr>
                            <w:t xml:space="preserve"> </w:t>
                          </w:r>
                        </w:hyperlink>
                      </w:p>
                    </w:tc>
                  </w:tr>
                </w:tbl>
                <w:p w:rsidR="008307D4" w:rsidRPr="008307D4" w:rsidRDefault="008307D4" w:rsidP="008307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07D4" w:rsidRPr="008307D4" w:rsidRDefault="008307D4" w:rsidP="008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7D4" w:rsidRPr="008307D4" w:rsidTr="008307D4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="008307D4" w:rsidRPr="008307D4">
              <w:tc>
                <w:tcPr>
                  <w:tcW w:w="795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6"/>
                  </w:tblGrid>
                  <w:tr w:rsidR="008307D4" w:rsidRPr="008307D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307D4" w:rsidRPr="008307D4" w:rsidRDefault="008307D4" w:rsidP="008307D4">
                        <w:pPr>
                          <w:spacing w:after="0" w:line="360" w:lineRule="atLeast"/>
                          <w:rPr>
                            <w:rFonts w:ascii="Segoe UI" w:eastAsia="Times New Roman" w:hAnsi="Segoe UI" w:cs="Segoe U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307D4">
                          <w:rPr>
                            <w:rFonts w:ascii="Segoe UI" w:eastAsia="Times New Roman" w:hAnsi="Segoe UI" w:cs="Segoe UI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рамках </w:t>
                        </w:r>
                        <w:proofErr w:type="spellStart"/>
                        <w:r w:rsidRPr="008307D4">
                          <w:rPr>
                            <w:rFonts w:ascii="Segoe UI" w:eastAsia="Times New Roman" w:hAnsi="Segoe UI" w:cs="Segoe UI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вебинара</w:t>
                        </w:r>
                        <w:proofErr w:type="spellEnd"/>
                        <w:r w:rsidRPr="008307D4">
                          <w:rPr>
                            <w:rFonts w:ascii="Segoe UI" w:eastAsia="Times New Roman" w:hAnsi="Segoe UI" w:cs="Segoe UI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расскажут об антикризисных программах льготного кредитования, условиях поддержки, лимитах программ, а также о том, как привлечь инвестиции в бизнес: требованиях инвесторов к проектам и дополнительных возможностях для предпринимателей, безвозмездных грантах и субсидиях. </w:t>
                        </w:r>
                      </w:p>
                    </w:tc>
                  </w:tr>
                </w:tbl>
                <w:p w:rsidR="008307D4" w:rsidRPr="008307D4" w:rsidRDefault="008307D4" w:rsidP="008307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07D4" w:rsidRPr="008307D4" w:rsidRDefault="008307D4" w:rsidP="008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7D4" w:rsidRPr="008307D4" w:rsidTr="008307D4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525" w:type="dxa"/>
              <w:bottom w:w="300" w:type="dxa"/>
              <w:right w:w="52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="008307D4" w:rsidRPr="008307D4">
              <w:tc>
                <w:tcPr>
                  <w:tcW w:w="7950" w:type="dxa"/>
                  <w:vAlign w:val="center"/>
                  <w:hideMark/>
                </w:tcPr>
                <w:tbl>
                  <w:tblPr>
                    <w:tblW w:w="5000" w:type="pct"/>
                    <w:tblBorders>
                      <w:left w:val="single" w:sz="48" w:space="0" w:color="4700C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6"/>
                  </w:tblGrid>
                  <w:tr w:rsidR="008307D4" w:rsidRPr="008307D4">
                    <w:tc>
                      <w:tcPr>
                        <w:tcW w:w="0" w:type="auto"/>
                        <w:shd w:val="clear" w:color="auto" w:fill="auto"/>
                        <w:tcMar>
                          <w:top w:w="75" w:type="dxa"/>
                          <w:left w:w="37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8307D4" w:rsidRPr="008307D4" w:rsidRDefault="008307D4" w:rsidP="008307D4">
                        <w:pPr>
                          <w:spacing w:after="0" w:line="630" w:lineRule="atLeast"/>
                          <w:outlineLvl w:val="1"/>
                          <w:rPr>
                            <w:rFonts w:ascii="Segoe UI" w:eastAsia="Times New Roman" w:hAnsi="Segoe UI" w:cs="Segoe UI"/>
                            <w:color w:val="F7006B"/>
                            <w:sz w:val="42"/>
                            <w:szCs w:val="42"/>
                            <w:lang w:eastAsia="ru-RU"/>
                          </w:rPr>
                        </w:pPr>
                        <w:r w:rsidRPr="008307D4">
                          <w:rPr>
                            <w:rFonts w:ascii="Segoe UI" w:eastAsia="Times New Roman" w:hAnsi="Segoe UI" w:cs="Segoe UI"/>
                            <w:b/>
                            <w:bCs/>
                            <w:color w:val="F7006B"/>
                            <w:sz w:val="42"/>
                            <w:szCs w:val="42"/>
                            <w:lang w:eastAsia="ru-RU"/>
                          </w:rPr>
                          <w:t xml:space="preserve">Темы </w:t>
                        </w:r>
                        <w:proofErr w:type="spellStart"/>
                        <w:r w:rsidRPr="008307D4">
                          <w:rPr>
                            <w:rFonts w:ascii="Segoe UI" w:eastAsia="Times New Roman" w:hAnsi="Segoe UI" w:cs="Segoe UI"/>
                            <w:b/>
                            <w:bCs/>
                            <w:color w:val="F7006B"/>
                            <w:sz w:val="42"/>
                            <w:szCs w:val="42"/>
                            <w:lang w:eastAsia="ru-RU"/>
                          </w:rPr>
                          <w:t>вебинара</w:t>
                        </w:r>
                        <w:proofErr w:type="spellEnd"/>
                      </w:p>
                    </w:tc>
                  </w:tr>
                  <w:tr w:rsidR="008307D4" w:rsidRPr="008307D4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307D4" w:rsidRPr="008307D4" w:rsidRDefault="008307D4" w:rsidP="008307D4">
                        <w:pPr>
                          <w:numPr>
                            <w:ilvl w:val="1"/>
                            <w:numId w:val="1"/>
                          </w:numPr>
                          <w:spacing w:after="0" w:line="360" w:lineRule="atLeast"/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Государственные меры кредитной поддержки МСП в крупных банках;</w:t>
                        </w:r>
                      </w:p>
                      <w:p w:rsidR="008307D4" w:rsidRPr="008307D4" w:rsidRDefault="008307D4" w:rsidP="008307D4">
                        <w:pPr>
                          <w:numPr>
                            <w:ilvl w:val="1"/>
                            <w:numId w:val="1"/>
                          </w:numPr>
                          <w:spacing w:after="0" w:line="360" w:lineRule="atLeast"/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Антикризисные меры поддержки Корпорации МСП;</w:t>
                        </w:r>
                      </w:p>
                      <w:p w:rsidR="008307D4" w:rsidRPr="008307D4" w:rsidRDefault="008307D4" w:rsidP="008307D4">
                        <w:pPr>
                          <w:numPr>
                            <w:ilvl w:val="1"/>
                            <w:numId w:val="1"/>
                          </w:numPr>
                          <w:spacing w:after="0" w:line="360" w:lineRule="atLeast"/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Привлечение инвестиций в бизнес в 2022 году.</w:t>
                        </w:r>
                      </w:p>
                    </w:tc>
                  </w:tr>
                </w:tbl>
                <w:p w:rsidR="008307D4" w:rsidRPr="008307D4" w:rsidRDefault="008307D4" w:rsidP="00830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07D4" w:rsidRPr="008307D4" w:rsidRDefault="008307D4" w:rsidP="008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7D4" w:rsidRPr="008307D4" w:rsidTr="008307D4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525" w:type="dxa"/>
              <w:bottom w:w="300" w:type="dxa"/>
              <w:right w:w="52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="008307D4" w:rsidRPr="008307D4">
              <w:tc>
                <w:tcPr>
                  <w:tcW w:w="7950" w:type="dxa"/>
                  <w:vAlign w:val="center"/>
                  <w:hideMark/>
                </w:tcPr>
                <w:tbl>
                  <w:tblPr>
                    <w:tblW w:w="5000" w:type="pct"/>
                    <w:tblBorders>
                      <w:left w:val="single" w:sz="48" w:space="0" w:color="4700C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6"/>
                  </w:tblGrid>
                  <w:tr w:rsidR="008307D4" w:rsidRPr="008307D4">
                    <w:tc>
                      <w:tcPr>
                        <w:tcW w:w="0" w:type="auto"/>
                        <w:shd w:val="clear" w:color="auto" w:fill="auto"/>
                        <w:tcMar>
                          <w:top w:w="75" w:type="dxa"/>
                          <w:left w:w="37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8307D4" w:rsidRPr="008307D4" w:rsidRDefault="008307D4" w:rsidP="008307D4">
                        <w:pPr>
                          <w:spacing w:after="0" w:line="630" w:lineRule="atLeast"/>
                          <w:outlineLvl w:val="1"/>
                          <w:rPr>
                            <w:rFonts w:ascii="Segoe UI" w:eastAsia="Times New Roman" w:hAnsi="Segoe UI" w:cs="Segoe UI"/>
                            <w:color w:val="F7006B"/>
                            <w:sz w:val="42"/>
                            <w:szCs w:val="42"/>
                            <w:lang w:eastAsia="ru-RU"/>
                          </w:rPr>
                        </w:pPr>
                        <w:r w:rsidRPr="008307D4">
                          <w:rPr>
                            <w:rFonts w:ascii="Segoe UI" w:eastAsia="Times New Roman" w:hAnsi="Segoe UI" w:cs="Segoe UI"/>
                            <w:b/>
                            <w:bCs/>
                            <w:color w:val="F7006B"/>
                            <w:sz w:val="42"/>
                            <w:szCs w:val="42"/>
                            <w:lang w:eastAsia="ru-RU"/>
                          </w:rPr>
                          <w:lastRenderedPageBreak/>
                          <w:t>Спикеры</w:t>
                        </w:r>
                      </w:p>
                    </w:tc>
                  </w:tr>
                  <w:tr w:rsidR="008307D4" w:rsidRPr="008307D4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307D4" w:rsidRPr="008307D4" w:rsidRDefault="008307D4" w:rsidP="008307D4">
                        <w:pPr>
                          <w:numPr>
                            <w:ilvl w:val="1"/>
                            <w:numId w:val="2"/>
                          </w:numPr>
                          <w:spacing w:after="0" w:line="360" w:lineRule="atLeast"/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8307D4">
                          <w:rPr>
                            <w:rFonts w:ascii="Segoe UI" w:eastAsia="Times New Roman" w:hAnsi="Segoe UI" w:cs="Segoe UI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Наталья </w:t>
                        </w:r>
                        <w:proofErr w:type="spellStart"/>
                        <w:r w:rsidRPr="008307D4">
                          <w:rPr>
                            <w:rFonts w:ascii="Segoe UI" w:eastAsia="Times New Roman" w:hAnsi="Segoe UI" w:cs="Segoe UI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Хруленко</w:t>
                        </w:r>
                        <w:proofErr w:type="spellEnd"/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, исполнительный директор, дивизион «Малый и </w:t>
                        </w:r>
                        <w:proofErr w:type="spellStart"/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микробизнес</w:t>
                        </w:r>
                        <w:proofErr w:type="spellEnd"/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» «Сбербанка»;</w:t>
                        </w:r>
                      </w:p>
                      <w:p w:rsidR="008307D4" w:rsidRPr="008307D4" w:rsidRDefault="008307D4" w:rsidP="008307D4">
                        <w:pPr>
                          <w:numPr>
                            <w:ilvl w:val="1"/>
                            <w:numId w:val="2"/>
                          </w:numPr>
                          <w:spacing w:after="0" w:line="360" w:lineRule="atLeast"/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8307D4">
                          <w:rPr>
                            <w:rFonts w:ascii="Segoe UI" w:eastAsia="Times New Roman" w:hAnsi="Segoe UI" w:cs="Segoe UI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Виталий Музыка</w:t>
                        </w:r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, советник Дирекции каналов продаж и взаимодействия с финансовыми организациями-партнерами АО «Корпорация МСП»;</w:t>
                        </w:r>
                      </w:p>
                      <w:p w:rsidR="008307D4" w:rsidRPr="008307D4" w:rsidRDefault="008307D4" w:rsidP="008307D4">
                        <w:pPr>
                          <w:numPr>
                            <w:ilvl w:val="1"/>
                            <w:numId w:val="2"/>
                          </w:numPr>
                          <w:spacing w:after="0" w:line="360" w:lineRule="atLeast"/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8307D4">
                          <w:rPr>
                            <w:rFonts w:ascii="Segoe UI" w:eastAsia="Times New Roman" w:hAnsi="Segoe UI" w:cs="Segoe UI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Сергей Четвериков</w:t>
                        </w:r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, эксперт по инвестициям с опытом работы более 20 лет в крупных банках, инвестиционных компаниях и фондах, директор </w:t>
                        </w:r>
                        <w:proofErr w:type="spellStart"/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Synergy</w:t>
                        </w:r>
                        <w:proofErr w:type="spellEnd"/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Invest</w:t>
                        </w:r>
                        <w:proofErr w:type="spellEnd"/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8307D4" w:rsidRPr="008307D4" w:rsidRDefault="008307D4" w:rsidP="00830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07D4" w:rsidRPr="008307D4" w:rsidRDefault="008307D4" w:rsidP="008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7D4" w:rsidRPr="008307D4" w:rsidTr="008307D4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525" w:type="dxa"/>
              <w:bottom w:w="300" w:type="dxa"/>
              <w:right w:w="52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="008307D4" w:rsidRPr="008307D4">
              <w:tc>
                <w:tcPr>
                  <w:tcW w:w="795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6"/>
                  </w:tblGrid>
                  <w:tr w:rsidR="008307D4" w:rsidRPr="008307D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8307D4" w:rsidRPr="008307D4" w:rsidRDefault="008307D4" w:rsidP="008307D4">
                        <w:pPr>
                          <w:spacing w:after="0" w:line="360" w:lineRule="atLeast"/>
                          <w:jc w:val="center"/>
                          <w:rPr>
                            <w:rFonts w:ascii="Segoe UI" w:eastAsia="Times New Roman" w:hAnsi="Segoe UI" w:cs="Segoe UI"/>
                            <w:color w:val="15192C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307D4">
                          <w:rPr>
                            <w:rFonts w:ascii="Segoe UI" w:eastAsia="Times New Roman" w:hAnsi="Segoe UI" w:cs="Segoe UI"/>
                            <w:b/>
                            <w:bCs/>
                            <w:color w:val="15192C"/>
                            <w:sz w:val="24"/>
                            <w:szCs w:val="24"/>
                            <w:lang w:eastAsia="ru-RU"/>
                          </w:rPr>
                          <w:t>Вебинар</w:t>
                        </w:r>
                        <w:proofErr w:type="spellEnd"/>
                        <w:r w:rsidRPr="008307D4">
                          <w:rPr>
                            <w:rFonts w:ascii="Segoe UI" w:eastAsia="Times New Roman" w:hAnsi="Segoe UI" w:cs="Segoe UI"/>
                            <w:b/>
                            <w:bCs/>
                            <w:color w:val="15192C"/>
                            <w:sz w:val="24"/>
                            <w:szCs w:val="24"/>
                            <w:lang w:eastAsia="ru-RU"/>
                          </w:rPr>
                          <w:t xml:space="preserve"> для всех участников </w:t>
                        </w:r>
                        <w:proofErr w:type="gramStart"/>
                        <w:r w:rsidRPr="008307D4">
                          <w:rPr>
                            <w:rFonts w:ascii="Segoe UI" w:eastAsia="Times New Roman" w:hAnsi="Segoe UI" w:cs="Segoe UI"/>
                            <w:b/>
                            <w:bCs/>
                            <w:color w:val="15192C"/>
                            <w:sz w:val="24"/>
                            <w:szCs w:val="24"/>
                            <w:lang w:eastAsia="ru-RU"/>
                          </w:rPr>
                          <w:t>бесплатный</w:t>
                        </w:r>
                        <w:proofErr w:type="gramEnd"/>
                        <w:r w:rsidRPr="008307D4">
                          <w:rPr>
                            <w:rFonts w:ascii="Segoe UI" w:eastAsia="Times New Roman" w:hAnsi="Segoe UI" w:cs="Segoe UI"/>
                            <w:b/>
                            <w:bCs/>
                            <w:color w:val="15192C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8307D4">
                          <w:rPr>
                            <w:rFonts w:ascii="Segoe UI" w:eastAsia="Times New Roman" w:hAnsi="Segoe UI" w:cs="Segoe UI"/>
                            <w:color w:val="15192C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8307D4">
                          <w:rPr>
                            <w:rFonts w:ascii="Segoe UI" w:eastAsia="Times New Roman" w:hAnsi="Segoe UI" w:cs="Segoe UI"/>
                            <w:b/>
                            <w:bCs/>
                            <w:color w:val="15192C"/>
                            <w:sz w:val="24"/>
                            <w:szCs w:val="24"/>
                            <w:lang w:eastAsia="ru-RU"/>
                          </w:rPr>
                          <w:t>Трансляция доступна по ссылке (регистрация не требуется)</w:t>
                        </w:r>
                      </w:p>
                    </w:tc>
                  </w:tr>
                  <w:tr w:rsidR="008307D4" w:rsidRPr="008307D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307D4" w:rsidRPr="008307D4" w:rsidRDefault="008307D4" w:rsidP="008307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" w:tgtFrame="_blank" w:history="1">
                          <w:r w:rsidRPr="008307D4"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FFFFFF"/>
                              <w:sz w:val="27"/>
                              <w:szCs w:val="27"/>
                              <w:bdr w:val="single" w:sz="48" w:space="0" w:color="F7006B" w:frame="1"/>
                              <w:shd w:val="clear" w:color="auto" w:fill="F7006B"/>
                              <w:lang w:eastAsia="ru-RU"/>
                            </w:rPr>
                            <w:t xml:space="preserve">Смотреть бесплатный </w:t>
                          </w:r>
                          <w:proofErr w:type="spellStart"/>
                          <w:r w:rsidRPr="008307D4"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FFFFFF"/>
                              <w:sz w:val="27"/>
                              <w:szCs w:val="27"/>
                              <w:bdr w:val="single" w:sz="48" w:space="0" w:color="F7006B" w:frame="1"/>
                              <w:shd w:val="clear" w:color="auto" w:fill="F7006B"/>
                              <w:lang w:eastAsia="ru-RU"/>
                            </w:rPr>
                            <w:t>вебинар</w:t>
                          </w:r>
                          <w:proofErr w:type="spellEnd"/>
                          <w:r w:rsidRPr="008307D4"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FFFFFF"/>
                              <w:sz w:val="27"/>
                              <w:szCs w:val="27"/>
                              <w:bdr w:val="single" w:sz="48" w:space="0" w:color="F7006B" w:frame="1"/>
                              <w:shd w:val="clear" w:color="auto" w:fill="F7006B"/>
                              <w:lang w:eastAsia="ru-RU"/>
                            </w:rPr>
                            <w:t xml:space="preserve"> </w:t>
                          </w:r>
                        </w:hyperlink>
                      </w:p>
                    </w:tc>
                  </w:tr>
                </w:tbl>
                <w:p w:rsidR="008307D4" w:rsidRPr="008307D4" w:rsidRDefault="008307D4" w:rsidP="008307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07D4" w:rsidRPr="008307D4" w:rsidRDefault="008307D4" w:rsidP="008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7D4" w:rsidRPr="008307D4" w:rsidTr="008307D4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525" w:type="dxa"/>
              <w:bottom w:w="600" w:type="dxa"/>
              <w:right w:w="52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="008307D4" w:rsidRPr="008307D4">
              <w:tc>
                <w:tcPr>
                  <w:tcW w:w="7950" w:type="dxa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dashed" w:sz="18" w:space="0" w:color="F7006B"/>
                      <w:left w:val="dashed" w:sz="18" w:space="0" w:color="F7006B"/>
                      <w:bottom w:val="dashed" w:sz="18" w:space="0" w:color="F7006B"/>
                      <w:right w:val="dashed" w:sz="18" w:space="0" w:color="F7006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0"/>
                  </w:tblGrid>
                  <w:tr w:rsidR="008307D4" w:rsidRPr="008307D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300" w:type="dxa"/>
                          <w:left w:w="300" w:type="dxa"/>
                          <w:bottom w:w="225" w:type="dxa"/>
                          <w:right w:w="300" w:type="dxa"/>
                        </w:tcMar>
                        <w:vAlign w:val="center"/>
                        <w:hideMark/>
                      </w:tcPr>
                      <w:p w:rsidR="008307D4" w:rsidRPr="008307D4" w:rsidRDefault="008307D4" w:rsidP="008307D4">
                        <w:pPr>
                          <w:spacing w:after="0" w:line="360" w:lineRule="atLeast"/>
                          <w:jc w:val="center"/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Всем участникам предоставляется бесплатный доступ ко всему контенту платформы </w:t>
                        </w:r>
                        <w:proofErr w:type="spellStart"/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Synergy.Online</w:t>
                        </w:r>
                        <w:proofErr w:type="spellEnd"/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на 1 месяц по </w:t>
                        </w:r>
                        <w:proofErr w:type="spellStart"/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промокоду</w:t>
                        </w:r>
                        <w:proofErr w:type="spellEnd"/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: </w:t>
                        </w:r>
                      </w:p>
                      <w:p w:rsidR="008307D4" w:rsidRPr="008307D4" w:rsidRDefault="008307D4" w:rsidP="008307D4">
                        <w:pPr>
                          <w:spacing w:after="0" w:line="360" w:lineRule="atLeast"/>
                          <w:jc w:val="center"/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8307D4">
                          <w:rPr>
                            <w:rFonts w:ascii="Segoe UI" w:eastAsia="Times New Roman" w:hAnsi="Segoe UI" w:cs="Segoe UI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Мinek15.06</w:t>
                        </w:r>
                      </w:p>
                    </w:tc>
                  </w:tr>
                  <w:tr w:rsidR="008307D4" w:rsidRPr="008307D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8307D4" w:rsidRPr="008307D4" w:rsidRDefault="008307D4" w:rsidP="008307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history="1">
                          <w:r w:rsidRPr="008307D4"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FFFFFF"/>
                              <w:sz w:val="24"/>
                              <w:szCs w:val="24"/>
                              <w:bdr w:val="single" w:sz="48" w:space="0" w:color="15192C" w:frame="1"/>
                              <w:shd w:val="clear" w:color="auto" w:fill="15192C"/>
                              <w:lang w:eastAsia="ru-RU"/>
                            </w:rPr>
                            <w:t xml:space="preserve">Ввести </w:t>
                          </w:r>
                          <w:proofErr w:type="spellStart"/>
                          <w:r w:rsidRPr="008307D4"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FFFFFF"/>
                              <w:sz w:val="24"/>
                              <w:szCs w:val="24"/>
                              <w:bdr w:val="single" w:sz="48" w:space="0" w:color="15192C" w:frame="1"/>
                              <w:shd w:val="clear" w:color="auto" w:fill="15192C"/>
                              <w:lang w:eastAsia="ru-RU"/>
                            </w:rPr>
                            <w:t>промокод</w:t>
                          </w:r>
                          <w:proofErr w:type="spellEnd"/>
                        </w:hyperlink>
                      </w:p>
                    </w:tc>
                  </w:tr>
                  <w:tr w:rsidR="008307D4" w:rsidRPr="008307D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75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8307D4" w:rsidRPr="008307D4" w:rsidRDefault="008307D4" w:rsidP="008307D4">
                        <w:pPr>
                          <w:spacing w:after="0" w:line="360" w:lineRule="atLeast"/>
                          <w:jc w:val="center"/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Промокод</w:t>
                        </w:r>
                        <w:proofErr w:type="spellEnd"/>
                        <w:r w:rsidRPr="008307D4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начнет работать в день мероприятия</w:t>
                        </w:r>
                      </w:p>
                    </w:tc>
                  </w:tr>
                </w:tbl>
                <w:p w:rsidR="008307D4" w:rsidRPr="008307D4" w:rsidRDefault="008307D4" w:rsidP="008307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07D4" w:rsidRPr="008307D4" w:rsidRDefault="008307D4" w:rsidP="008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4472" w:rsidRDefault="008307D4">
      <w:r>
        <w:rPr>
          <w:noProof/>
          <w:lang w:eastAsia="ru-RU"/>
        </w:rPr>
        <w:lastRenderedPageBreak/>
        <w:drawing>
          <wp:inline distT="0" distB="0" distL="0" distR="0" wp14:anchorId="4029D9D0" wp14:editId="2095DF93">
            <wp:extent cx="5715000" cy="3400425"/>
            <wp:effectExtent l="0" t="0" r="0" b="9525"/>
            <wp:docPr id="1" name="Рисунок 1" descr="https://proxy.imgsmail.ru?e=1655453484&amp;email=novopetrsp%40mail.ru&amp;flags=0&amp;h=_3i7w8arQXAFCCRjNiu0TQ&amp;is_https=1&amp;url173=aW1nLWNkbi5lbmtvZC5pby9zdG9yYWdlL2ltZy8zZkNvcmFXanFLMm44S2J3cEE9PT9jPWMzbHVaWEpuZVY4JT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?e=1655453484&amp;email=novopetrsp%40mail.ru&amp;flags=0&amp;h=_3i7w8arQXAFCCRjNiu0TQ&amp;is_https=1&amp;url173=aW1nLWNkbi5lbmtvZC5pby9zdG9yYWdlL2ltZy8zZkNvcmFXanFLMm44S2J3cEE9PT9jPWMzbHVaWEpuZVY4JT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79D2"/>
    <w:multiLevelType w:val="multilevel"/>
    <w:tmpl w:val="97B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DC5515"/>
    <w:multiLevelType w:val="multilevel"/>
    <w:tmpl w:val="7F0C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69"/>
    <w:rsid w:val="00133869"/>
    <w:rsid w:val="008307D4"/>
    <w:rsid w:val="00F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.enkod.ru/v9/click/MWVkOjFlYjpiZWI4NDoyOjA6MDowOjE6WldOdmJtOXRhV05oY0dGMmJERkFjbUZ0WW14bGNpNXlkUT09Og==?c=c3luZXJneV8=&amp;l=aHR0cHM6Ly9zeW5lcmd5Lm9ubGluZS93ZWJpbmFycy92ZWJpbmFyLWdvc3VkYXJzdHZlbm55ZS1tZXJ5LWZpbmFuc292b3ktcG9kZGVyemhraS1iaXpuZXNhLTE1LWl5dW55YT91dG1fc291cmNlPW1haWxsaXN0JnV0bV9jb250ZW50PWVua29kJnV0bV9jYW1wYWlnbj0yMjA2MTRfbWJfd2ViaW5hciZ1dG1fbWVkaXVtPUVtYW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xt.enkod.ru/v9/click/MWVkOjFlYjpiZWI4NDoxOjA6MDowOjE6WldOdmJtOXRhV05oY0dGMmJERkFjbUZ0WW14bGNpNXlkUT09Og==?c=c3luZXJneV8=&amp;l=aHR0cHM6Ly9zeW5lcmd5Lm9ubGluZS93ZWJpbmFycy92ZWJpbmFyLWdvc3VkYXJzdHZlbm55ZS1tZXJ5LWZpbmFuc292b3ktcG9kZGVyemhraS1iaXpuZXNhLTE1LWl5dW55YT91dG1fc291cmNlPW1haWxsaXN0JnV0bV9jb250ZW50PWVua29kJnV0bV9jYW1wYWlnbj0yMjA2MTRfbWJfd2ViaW5hciZ1dG1fbWVkaXVtPUVtYW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xt.enkod.ru/v9/click/MWVkOjFlYjpiZWI4NDozOjA6MDowOjE6WldOdmJtOXRhV05oY0dGMmJERkFjbUZ0WW14bGNpNXlkUT09Og==?c=c3luZXJneV8=&amp;l=aHR0cHM6Ly9zeW5lcmd5Lm9ubGluZS8_dXRtX3NvdXJjZT1tYWlsbGlzdCZ1dG1fY29udGVudD1lbmtvZCZ1dG1fY2FtcGFpZ249MjIwNjE0X21iX3dlYmluYXImdXRtX21lZGl1bT1FbWFpbA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2022-06-14T08:12:00Z</dcterms:created>
  <dcterms:modified xsi:type="dcterms:W3CDTF">2022-06-14T08:15:00Z</dcterms:modified>
</cp:coreProperties>
</file>